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8F6" w:rsidRDefault="00E878F6" w:rsidP="00E878F6">
      <w:pPr>
        <w:spacing w:after="120" w:line="240" w:lineRule="auto"/>
        <w:jc w:val="center"/>
        <w:rPr>
          <w:rFonts w:ascii="Times New Roman" w:hAnsi="Times New Roman"/>
          <w:sz w:val="28"/>
          <w:szCs w:val="28"/>
        </w:rPr>
      </w:pPr>
      <w:bookmarkStart w:id="0" w:name="_GoBack"/>
      <w:bookmarkEnd w:id="0"/>
      <w:r>
        <w:rPr>
          <w:rFonts w:ascii="Times New Roman" w:hAnsi="Times New Roman"/>
          <w:sz w:val="28"/>
          <w:szCs w:val="28"/>
        </w:rPr>
        <w:t>REPRESENTACIÓN EN EL CULTO DE SURINAM</w:t>
      </w:r>
    </w:p>
    <w:p w:rsidR="00577760" w:rsidRPr="00577760" w:rsidRDefault="00577760" w:rsidP="00577760">
      <w:pPr>
        <w:spacing w:after="120" w:line="240" w:lineRule="auto"/>
        <w:rPr>
          <w:rFonts w:ascii="Times New Roman" w:hAnsi="Times New Roman"/>
          <w:sz w:val="28"/>
          <w:szCs w:val="28"/>
        </w:rPr>
      </w:pPr>
      <w:r w:rsidRPr="00577760">
        <w:rPr>
          <w:rFonts w:ascii="Times New Roman" w:hAnsi="Times New Roman"/>
          <w:sz w:val="28"/>
          <w:szCs w:val="28"/>
        </w:rPr>
        <w:t>(Tres personas presentarán la siguiente escena:)</w:t>
      </w:r>
    </w:p>
    <w:p w:rsidR="00577760" w:rsidRPr="00577760" w:rsidRDefault="00577760" w:rsidP="00577760">
      <w:pPr>
        <w:spacing w:after="120" w:line="240" w:lineRule="auto"/>
        <w:rPr>
          <w:rFonts w:ascii="Times New Roman" w:hAnsi="Times New Roman"/>
          <w:sz w:val="28"/>
          <w:szCs w:val="28"/>
        </w:rPr>
      </w:pPr>
      <w:r w:rsidRPr="00577760">
        <w:rPr>
          <w:rFonts w:ascii="Times New Roman" w:hAnsi="Times New Roman"/>
          <w:sz w:val="28"/>
          <w:szCs w:val="28"/>
        </w:rPr>
        <w:t>Orientación para una reflexión en grupos: Inviten a tres personas a participar en la escena para motivar la conversación en grupos.</w:t>
      </w:r>
    </w:p>
    <w:p w:rsidR="00577760" w:rsidRPr="00577760" w:rsidRDefault="00577760" w:rsidP="00577760">
      <w:pPr>
        <w:spacing w:after="120" w:line="240" w:lineRule="auto"/>
        <w:rPr>
          <w:rFonts w:ascii="Times New Roman" w:hAnsi="Times New Roman"/>
          <w:sz w:val="28"/>
          <w:szCs w:val="28"/>
        </w:rPr>
      </w:pPr>
      <w:r w:rsidRPr="00577760">
        <w:rPr>
          <w:rFonts w:ascii="Times New Roman" w:hAnsi="Times New Roman"/>
          <w:sz w:val="28"/>
          <w:szCs w:val="28"/>
        </w:rPr>
        <w:t>Alguien entra y arroja una bolsa de basura en el suelo. Otra persona lo observa y pregunta qué hay en la bolsa, por qué está allí y cuál sería la manera apropiada de disponer de ella. Mientras tanto, una tercera persona que observó la escena, se acerca y levanta la bolsa. Las otras dos le preguntan por qué y para qué lo hace.</w:t>
      </w:r>
    </w:p>
    <w:p w:rsidR="00577760" w:rsidRPr="00577760" w:rsidRDefault="00577760" w:rsidP="00577760">
      <w:pPr>
        <w:spacing w:after="120" w:line="240" w:lineRule="auto"/>
        <w:rPr>
          <w:rFonts w:ascii="Times New Roman" w:hAnsi="Times New Roman"/>
          <w:sz w:val="28"/>
          <w:szCs w:val="28"/>
        </w:rPr>
      </w:pPr>
      <w:r w:rsidRPr="00577760">
        <w:rPr>
          <w:rFonts w:ascii="Times New Roman" w:hAnsi="Times New Roman"/>
          <w:sz w:val="28"/>
          <w:szCs w:val="28"/>
        </w:rPr>
        <w:t>Se puede dirigir la conversación al tema de la preocupación por el medio ambiente, pero el énfasis debería estar en el hecho de que lo que Dios creó es bueno, también la naturaleza y los seres humanos. Estamos llamados a cuidarnos recíprocamente. La naturaleza le ofrece tanto a la vida de los seres humanos que están llamados y llamadas a cuidar la creación de Dios y no a destruirla para satisfacer la ambición de individuos o corporaciones. Se podrá hacer referencia a la pintura para este año, señalando las manos que “reciben el don divino y lo entregan a la generación siguiente” (ver interpretación de la artista).</w:t>
      </w:r>
    </w:p>
    <w:p w:rsidR="00577760" w:rsidRPr="00577760" w:rsidRDefault="00577760" w:rsidP="00577760">
      <w:pPr>
        <w:spacing w:after="120" w:line="240" w:lineRule="auto"/>
        <w:rPr>
          <w:rFonts w:ascii="Times New Roman" w:hAnsi="Times New Roman"/>
          <w:sz w:val="28"/>
          <w:szCs w:val="28"/>
        </w:rPr>
      </w:pPr>
      <w:r w:rsidRPr="00577760">
        <w:rPr>
          <w:rFonts w:ascii="Times New Roman" w:hAnsi="Times New Roman"/>
          <w:sz w:val="28"/>
          <w:szCs w:val="28"/>
        </w:rPr>
        <w:t>Un ejemplo para la reflexión sobre el manejo de la basura sería: la clasificación, el reciclaje, compostaje y la reutilización que mejora el bienestar de nuestras comunidades y que reduce el efecto invernadero producido por los basurales. Así  disminuimos el efecto sobre el cambio climático y la tierra se mantiene más fresca.</w:t>
      </w:r>
    </w:p>
    <w:p w:rsidR="00577760" w:rsidRPr="00577760" w:rsidRDefault="00577760" w:rsidP="00577760">
      <w:pPr>
        <w:spacing w:after="120" w:line="240" w:lineRule="auto"/>
        <w:rPr>
          <w:rFonts w:ascii="Times New Roman" w:hAnsi="Times New Roman"/>
          <w:sz w:val="28"/>
          <w:szCs w:val="28"/>
        </w:rPr>
      </w:pPr>
      <w:r w:rsidRPr="00577760">
        <w:rPr>
          <w:rFonts w:ascii="Times New Roman" w:hAnsi="Times New Roman"/>
          <w:sz w:val="28"/>
          <w:szCs w:val="28"/>
        </w:rPr>
        <w:t>Mientras una persona separa los desechos orgánicos de los no-orgánicos, se da la explicación: Los desechos orgánicos (hojas, vegetales, cáscaras de huevo, flores, diarios etc.) se convierten en abono natural de árboles y huertas. Los no-orgánicos (ropa, cuero, productos de plástico, juguetes, tapas de botellas, latas, recipientes de vidrio) sirven para el reciclaje como productos nuevos. Aluminio, plástico y papel se puede entregar en lugares de colección. Frascos de vidrio se pueden volver a utilizar; usar bolsas de tela en vez de bolsas de plástico; usar pañales de algodón en vez de desechables, etc.</w:t>
      </w:r>
    </w:p>
    <w:p w:rsidR="00577760" w:rsidRPr="00577760" w:rsidRDefault="00577760" w:rsidP="00577760">
      <w:pPr>
        <w:spacing w:after="120" w:line="240" w:lineRule="auto"/>
        <w:rPr>
          <w:rFonts w:ascii="Times New Roman" w:hAnsi="Times New Roman"/>
          <w:sz w:val="28"/>
          <w:szCs w:val="28"/>
        </w:rPr>
      </w:pPr>
      <w:r w:rsidRPr="00577760">
        <w:rPr>
          <w:rFonts w:ascii="Times New Roman" w:hAnsi="Times New Roman"/>
          <w:sz w:val="28"/>
          <w:szCs w:val="28"/>
        </w:rPr>
        <w:t xml:space="preserve">Las otras dos personas se acercan a la primera en la clasificación y participan en la conversación, agregando cómo un pequeño recipiente como la tapa de una botella puede llenarse de agua y ofrecer el ambiente que favorece el desarrollo de las larvas del mosquito Aedes </w:t>
      </w:r>
      <w:proofErr w:type="spellStart"/>
      <w:r w:rsidRPr="00577760">
        <w:rPr>
          <w:rFonts w:ascii="Times New Roman" w:hAnsi="Times New Roman"/>
          <w:sz w:val="28"/>
          <w:szCs w:val="28"/>
        </w:rPr>
        <w:t>aegypti</w:t>
      </w:r>
      <w:proofErr w:type="spellEnd"/>
      <w:r w:rsidRPr="00577760">
        <w:rPr>
          <w:rFonts w:ascii="Times New Roman" w:hAnsi="Times New Roman"/>
          <w:sz w:val="28"/>
          <w:szCs w:val="28"/>
        </w:rPr>
        <w:t xml:space="preserve">. El mosquito infectado puede difundir el virus del dengue, la </w:t>
      </w:r>
      <w:proofErr w:type="spellStart"/>
      <w:r w:rsidRPr="00577760">
        <w:rPr>
          <w:rFonts w:ascii="Times New Roman" w:hAnsi="Times New Roman"/>
          <w:sz w:val="28"/>
          <w:szCs w:val="28"/>
        </w:rPr>
        <w:t>chicunguña</w:t>
      </w:r>
      <w:proofErr w:type="spellEnd"/>
      <w:r w:rsidRPr="00577760">
        <w:rPr>
          <w:rFonts w:ascii="Times New Roman" w:hAnsi="Times New Roman"/>
          <w:sz w:val="28"/>
          <w:szCs w:val="28"/>
        </w:rPr>
        <w:t xml:space="preserve"> y </w:t>
      </w:r>
      <w:proofErr w:type="spellStart"/>
      <w:r w:rsidRPr="00577760">
        <w:rPr>
          <w:rFonts w:ascii="Times New Roman" w:hAnsi="Times New Roman"/>
          <w:sz w:val="28"/>
          <w:szCs w:val="28"/>
        </w:rPr>
        <w:t>Zica</w:t>
      </w:r>
      <w:proofErr w:type="spellEnd"/>
      <w:r w:rsidRPr="00577760">
        <w:rPr>
          <w:rFonts w:ascii="Times New Roman" w:hAnsi="Times New Roman"/>
          <w:sz w:val="28"/>
          <w:szCs w:val="28"/>
        </w:rPr>
        <w:t>. Es importante que no queden recipientes con agua dispersos en las comunidades donde se facilita la multiplicación de los mosquitos.</w:t>
      </w:r>
    </w:p>
    <w:p w:rsidR="00577760" w:rsidRPr="00577760" w:rsidRDefault="00577760" w:rsidP="00577760">
      <w:pPr>
        <w:spacing w:after="120" w:line="240" w:lineRule="auto"/>
        <w:rPr>
          <w:rFonts w:ascii="Times New Roman" w:hAnsi="Times New Roman"/>
          <w:sz w:val="28"/>
          <w:szCs w:val="28"/>
        </w:rPr>
      </w:pPr>
      <w:r w:rsidRPr="00577760">
        <w:rPr>
          <w:rFonts w:ascii="Times New Roman" w:hAnsi="Times New Roman"/>
          <w:sz w:val="28"/>
          <w:szCs w:val="28"/>
        </w:rPr>
        <w:t>Luego se pueden sugerir unas preguntas para la conversación: ¿Cuán buena es la creación de Dios? ¿Qué podemos hacer para que siga siendo buena? Dediquen unos minutos a la conversación en grupos pequeños o entre dos. Inviten a cada uno y cada una a escribir un compromiso personal en la tarjeta que recibieron al entrar, y se van a recoger en el momento de la ofrenda. La Guía 3 dará la conclusión a este momento con la siguiente lectura:</w:t>
      </w:r>
    </w:p>
    <w:p w:rsidR="00691EAD" w:rsidRPr="00577760" w:rsidRDefault="00691EAD">
      <w:pPr>
        <w:rPr>
          <w:sz w:val="28"/>
          <w:szCs w:val="28"/>
        </w:rPr>
      </w:pPr>
    </w:p>
    <w:sectPr w:rsidR="00691EAD" w:rsidRPr="00577760" w:rsidSect="005777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60"/>
    <w:rsid w:val="00577760"/>
    <w:rsid w:val="00691EAD"/>
    <w:rsid w:val="00E878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846B6-7132-4F84-8BE7-34FABB23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760"/>
    <w:pPr>
      <w:spacing w:after="200" w:line="276" w:lineRule="auto"/>
    </w:pPr>
    <w:rPr>
      <w:rFonts w:ascii="Calibri" w:eastAsia="Calibri" w:hAnsi="Calibri" w:cs="Times New Roman"/>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2570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dc:creator>
  <cp:keywords/>
  <dc:description/>
  <cp:lastModifiedBy>SUSY</cp:lastModifiedBy>
  <cp:revision>1</cp:revision>
  <dcterms:created xsi:type="dcterms:W3CDTF">2017-06-09T20:44:00Z</dcterms:created>
  <dcterms:modified xsi:type="dcterms:W3CDTF">2017-06-09T22:17:00Z</dcterms:modified>
</cp:coreProperties>
</file>